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"/>
          <w:szCs w:val="32"/>
        </w:rPr>
      </w:pPr>
      <w:r>
        <w:rPr>
          <w:rFonts w:hint="eastAsia" w:ascii="黑体" w:hAnsi="黑体" w:eastAsia="黑体" w:cs="仿宋"/>
          <w:szCs w:val="32"/>
        </w:rPr>
        <w:t>附件</w:t>
      </w:r>
      <w:r>
        <w:rPr>
          <w:rFonts w:ascii="黑体" w:hAnsi="黑体" w:eastAsia="黑体" w:cs="仿宋"/>
          <w:szCs w:val="32"/>
        </w:rPr>
        <w:t>1</w:t>
      </w:r>
    </w:p>
    <w:p>
      <w:pPr>
        <w:spacing w:line="560" w:lineRule="exact"/>
        <w:jc w:val="center"/>
        <w:rPr>
          <w:rFonts w:ascii="宋体" w:hAnsi="宋体" w:eastAsia="宋体" w:cs="仿宋"/>
          <w:b/>
          <w:szCs w:val="32"/>
        </w:rPr>
      </w:pPr>
      <w:r>
        <w:rPr>
          <w:rFonts w:ascii="宋体" w:hAnsi="宋体" w:eastAsia="宋体" w:cs="仿宋"/>
          <w:b/>
          <w:szCs w:val="32"/>
        </w:rPr>
        <w:t>2023年度城市金融服务优秀案例评选</w:t>
      </w:r>
    </w:p>
    <w:p>
      <w:pPr>
        <w:spacing w:line="560" w:lineRule="exact"/>
        <w:jc w:val="center"/>
        <w:rPr>
          <w:rFonts w:ascii="宋体" w:hAnsi="宋体" w:eastAsia="宋体" w:cs="仿宋"/>
          <w:b/>
          <w:szCs w:val="32"/>
        </w:rPr>
      </w:pPr>
      <w:r>
        <w:rPr>
          <w:rFonts w:ascii="宋体" w:hAnsi="宋体" w:eastAsia="宋体" w:cs="仿宋"/>
          <w:b/>
          <w:szCs w:val="32"/>
        </w:rPr>
        <w:t>活动案例申报表</w:t>
      </w:r>
    </w:p>
    <w:p>
      <w:pPr>
        <w:jc w:val="center"/>
        <w:rPr>
          <w:rFonts w:ascii="宋体" w:hAnsi="宋体" w:eastAsia="宋体" w:cs="仿宋"/>
          <w:b/>
          <w:szCs w:val="32"/>
        </w:rPr>
      </w:pPr>
    </w:p>
    <w:p>
      <w:pPr>
        <w:numPr>
          <w:ilvl w:val="0"/>
          <w:numId w:val="1"/>
        </w:numPr>
        <w:ind w:firstLine="632" w:firstLineChars="200"/>
        <w:rPr>
          <w:rFonts w:ascii="黑体" w:hAnsi="黑体" w:eastAsia="黑体" w:cs="仿宋"/>
          <w:bCs/>
          <w:szCs w:val="32"/>
        </w:rPr>
      </w:pPr>
      <w:r>
        <w:rPr>
          <w:rFonts w:hint="eastAsia" w:ascii="黑体" w:hAnsi="黑体" w:eastAsia="黑体" w:cs="仿宋"/>
          <w:bCs/>
          <w:szCs w:val="32"/>
        </w:rPr>
        <w:t>案例申报信息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2400"/>
        <w:gridCol w:w="1350"/>
        <w:gridCol w:w="2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申报单位信息（必填）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单位全称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单位简称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申报联系人信息（必填）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部门及职务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联系邮箱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快递地址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案例信息（必填）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案例项目名称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案例类别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楷体"/>
                <w:sz w:val="28"/>
                <w:szCs w:val="28"/>
              </w:rPr>
              <w:t>支付清算</w:t>
            </w:r>
            <w:r>
              <w:rPr>
                <w:rFonts w:ascii="仿宋" w:hAnsi="仿宋" w:eastAsia="仿宋" w:cs="楷体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楷体"/>
                <w:sz w:val="28"/>
                <w:szCs w:val="28"/>
              </w:rPr>
              <w:t>运营管理</w:t>
            </w:r>
            <w:r>
              <w:rPr>
                <w:rFonts w:ascii="仿宋" w:hAnsi="仿宋" w:eastAsia="仿宋" w:cs="楷体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产品创新</w:t>
            </w:r>
          </w:p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场景金融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风险管理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渠道建设</w:t>
            </w:r>
          </w:p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营销获客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服务优化</w:t>
            </w:r>
          </w:p>
          <w:p>
            <w:pPr>
              <w:jc w:val="left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数字人民币创新</w:t>
            </w:r>
            <w:r>
              <w:rPr>
                <w:rFonts w:ascii="仿宋" w:hAnsi="仿宋" w:eastAsia="仿宋" w:cs="楷体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楷体"/>
                <w:sz w:val="28"/>
                <w:szCs w:val="28"/>
              </w:rPr>
              <w:t>其他</w:t>
            </w:r>
            <w:r>
              <w:rPr>
                <w:rFonts w:ascii="仿宋" w:hAnsi="仿宋" w:eastAsia="仿宋" w:cs="楷体"/>
                <w:sz w:val="28"/>
                <w:szCs w:val="28"/>
                <w:u w:val="single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项目团队信息（必填）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项目负责人姓名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部门及职务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联系邮箱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团队规模</w:t>
            </w:r>
          </w:p>
        </w:tc>
        <w:tc>
          <w:tcPr>
            <w:tcW w:w="6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自有团队：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外包团队：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（自有团队和外包团队人员数量）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1：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联系人及联系方式：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    </w:t>
            </w:r>
          </w:p>
          <w:p>
            <w:pPr>
              <w:jc w:val="left"/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2：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联系人及联系方式：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    </w:t>
            </w:r>
          </w:p>
          <w:p>
            <w:pPr>
              <w:jc w:val="left"/>
              <w:rPr>
                <w:rFonts w:ascii="仿宋" w:hAnsi="仿宋" w:eastAsia="仿宋" w:cs="仿宋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供应商</w:t>
            </w:r>
            <w:r>
              <w:rPr>
                <w:rFonts w:ascii="仿宋" w:hAnsi="仿宋" w:eastAsia="仿宋" w:cs="仿宋"/>
                <w:sz w:val="28"/>
                <w:szCs w:val="28"/>
              </w:rPr>
              <w:t>3：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联系人及联系方式：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    </w:t>
            </w:r>
          </w:p>
        </w:tc>
      </w:tr>
    </w:tbl>
    <w:p>
      <w:pPr>
        <w:numPr>
          <w:numId w:val="0"/>
        </w:numPr>
        <w:ind w:leftChars="200"/>
        <w:rPr>
          <w:rFonts w:ascii="黑体" w:hAnsi="黑体" w:eastAsia="黑体" w:cs="仿宋"/>
          <w:bCs/>
          <w:szCs w:val="32"/>
        </w:rPr>
      </w:pPr>
    </w:p>
    <w:p>
      <w:pPr>
        <w:numPr>
          <w:ilvl w:val="0"/>
          <w:numId w:val="1"/>
        </w:numPr>
        <w:ind w:firstLine="632" w:firstLineChars="200"/>
        <w:rPr>
          <w:rFonts w:ascii="黑体" w:hAnsi="黑体" w:eastAsia="黑体" w:cs="仿宋"/>
          <w:bCs/>
          <w:szCs w:val="32"/>
        </w:rPr>
      </w:pPr>
      <w:r>
        <w:rPr>
          <w:rFonts w:hint="eastAsia" w:ascii="黑体" w:hAnsi="黑体" w:eastAsia="黑体" w:cs="仿宋"/>
          <w:bCs/>
          <w:szCs w:val="32"/>
        </w:rPr>
        <w:t>案例申报正文说明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b/>
          <w:bCs/>
          <w:szCs w:val="32"/>
        </w:rPr>
        <w:t>郑重说明：</w:t>
      </w:r>
      <w:r>
        <w:rPr>
          <w:rFonts w:hint="eastAsia" w:ascii="仿宋" w:hAnsi="仿宋" w:eastAsia="仿宋" w:cs="仿宋"/>
          <w:szCs w:val="32"/>
        </w:rPr>
        <w:t>贵单位提交的案例正文文字、图表等信息将在</w:t>
      </w:r>
      <w:r>
        <w:rPr>
          <w:rFonts w:hint="eastAsia" w:ascii="仿宋" w:hAnsi="仿宋" w:eastAsia="仿宋" w:cs="仿宋"/>
          <w:bCs/>
          <w:szCs w:val="32"/>
        </w:rPr>
        <w:t>主办方、协办方官网、公众号、出版物及其他自媒体平台进行公开展示</w:t>
      </w:r>
      <w:r>
        <w:rPr>
          <w:rFonts w:hint="eastAsia" w:ascii="仿宋" w:hAnsi="仿宋" w:eastAsia="仿宋" w:cs="仿宋"/>
          <w:szCs w:val="32"/>
        </w:rPr>
        <w:t>，</w:t>
      </w:r>
      <w:r>
        <w:rPr>
          <w:rFonts w:hint="eastAsia" w:ascii="仿宋" w:hAnsi="仿宋" w:eastAsia="仿宋" w:cs="仿宋"/>
          <w:b/>
          <w:szCs w:val="32"/>
        </w:rPr>
        <w:t>所申报案例请</w:t>
      </w:r>
      <w:r>
        <w:rPr>
          <w:rFonts w:hint="eastAsia" w:ascii="仿宋" w:hAnsi="仿宋" w:eastAsia="仿宋" w:cs="仿宋"/>
          <w:b/>
          <w:bCs/>
          <w:szCs w:val="32"/>
        </w:rPr>
        <w:t>提前进行文字、图片脱敏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案例申报正文框架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（一）案例标题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金融机构简称：项目名称（与申报信息表格一致）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（二）案例摘要</w:t>
      </w:r>
    </w:p>
    <w:p>
      <w:pPr>
        <w:ind w:firstLine="632" w:firstLineChars="200"/>
        <w:rPr>
          <w:rFonts w:ascii="仿宋" w:hAnsi="仿宋" w:eastAsia="仿宋" w:cs="仿宋"/>
          <w:bCs/>
          <w:szCs w:val="32"/>
        </w:rPr>
      </w:pPr>
      <w:r>
        <w:rPr>
          <w:rFonts w:hint="eastAsia" w:ascii="仿宋" w:hAnsi="仿宋" w:eastAsia="仿宋" w:cs="仿宋"/>
          <w:bCs/>
          <w:szCs w:val="32"/>
        </w:rPr>
        <w:t>不超过</w:t>
      </w:r>
      <w:r>
        <w:rPr>
          <w:rFonts w:ascii="仿宋" w:hAnsi="仿宋" w:eastAsia="仿宋" w:cs="仿宋"/>
          <w:bCs/>
          <w:szCs w:val="32"/>
        </w:rPr>
        <w:t>200字，突出案例的特色和重点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（三）项目背景及目标</w:t>
      </w:r>
    </w:p>
    <w:p>
      <w:pPr>
        <w:ind w:firstLine="632" w:firstLineChars="200"/>
        <w:rPr>
          <w:rFonts w:ascii="仿宋" w:hAnsi="仿宋" w:eastAsia="仿宋" w:cs="仿宋"/>
          <w:bCs/>
          <w:szCs w:val="32"/>
        </w:rPr>
      </w:pPr>
      <w:r>
        <w:rPr>
          <w:rFonts w:hint="eastAsia" w:ascii="仿宋" w:hAnsi="仿宋" w:eastAsia="仿宋" w:cs="仿宋"/>
          <w:bCs/>
          <w:szCs w:val="32"/>
        </w:rPr>
        <w:t>含市场分析或需求分析，</w:t>
      </w:r>
      <w:r>
        <w:rPr>
          <w:rFonts w:hint="eastAsia" w:ascii="仿宋" w:hAnsi="仿宋" w:eastAsia="仿宋" w:cs="仿宋"/>
          <w:szCs w:val="32"/>
        </w:rPr>
        <w:t>项目立项背景及项目目标简介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（四）</w:t>
      </w:r>
      <w:r>
        <w:rPr>
          <w:rFonts w:ascii="楷体" w:hAnsi="楷体" w:eastAsia="楷体" w:cs="仿宋"/>
          <w:bCs/>
          <w:szCs w:val="32"/>
        </w:rPr>
        <w:t>项目/策略方案</w:t>
      </w:r>
      <w:r>
        <w:rPr>
          <w:rFonts w:ascii="楷体" w:hAnsi="楷体" w:eastAsia="楷体" w:cs="仿宋"/>
          <w:bCs/>
          <w:szCs w:val="32"/>
        </w:rPr>
        <w:tab/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项目策划、实施及有可能涉及到的技术架构、业务模式、商业模式等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（五）</w:t>
      </w:r>
      <w:r>
        <w:rPr>
          <w:rFonts w:ascii="楷体" w:hAnsi="楷体" w:eastAsia="楷体" w:cs="仿宋"/>
          <w:bCs/>
          <w:szCs w:val="32"/>
        </w:rPr>
        <w:t>创新点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项目在建设或推广应用等方面的创新点</w:t>
      </w:r>
    </w:p>
    <w:p>
      <w:pPr>
        <w:ind w:firstLine="632" w:firstLineChars="200"/>
        <w:rPr>
          <w:rFonts w:ascii="仿宋" w:hAnsi="仿宋" w:eastAsia="仿宋" w:cs="仿宋"/>
          <w:b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（六）</w:t>
      </w:r>
      <w:r>
        <w:rPr>
          <w:rFonts w:ascii="楷体" w:hAnsi="楷体" w:eastAsia="楷体" w:cs="仿宋"/>
          <w:bCs/>
          <w:szCs w:val="32"/>
        </w:rPr>
        <w:t>项目过程管理</w:t>
      </w:r>
      <w:r>
        <w:rPr>
          <w:rFonts w:ascii="仿宋" w:hAnsi="仿宋" w:eastAsia="仿宋" w:cs="仿宋"/>
          <w:b/>
          <w:bCs/>
          <w:szCs w:val="32"/>
        </w:rPr>
        <w:tab/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项目各阶段的执行周期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（七）</w:t>
      </w:r>
      <w:r>
        <w:rPr>
          <w:rFonts w:ascii="楷体" w:hAnsi="楷体" w:eastAsia="楷体" w:cs="仿宋"/>
          <w:bCs/>
          <w:szCs w:val="32"/>
        </w:rPr>
        <w:t>运营情况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推广应用、用户反馈、系统运行情况等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（八）</w:t>
      </w:r>
      <w:r>
        <w:rPr>
          <w:rFonts w:ascii="楷体" w:hAnsi="楷体" w:eastAsia="楷体" w:cs="仿宋"/>
          <w:bCs/>
          <w:szCs w:val="32"/>
        </w:rPr>
        <w:t>项目成效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经济效益或社会效益</w:t>
      </w:r>
    </w:p>
    <w:p>
      <w:pPr>
        <w:ind w:firstLine="632" w:firstLineChars="200"/>
        <w:rPr>
          <w:rFonts w:ascii="楷体" w:hAnsi="楷体" w:eastAsia="楷体" w:cs="仿宋"/>
          <w:bCs/>
          <w:szCs w:val="32"/>
        </w:rPr>
      </w:pPr>
      <w:r>
        <w:rPr>
          <w:rFonts w:hint="eastAsia" w:ascii="楷体" w:hAnsi="楷体" w:eastAsia="楷体" w:cs="仿宋"/>
          <w:bCs/>
          <w:szCs w:val="32"/>
        </w:rPr>
        <w:t>（九）</w:t>
      </w:r>
      <w:r>
        <w:rPr>
          <w:rFonts w:ascii="楷体" w:hAnsi="楷体" w:eastAsia="楷体" w:cs="仿宋"/>
          <w:bCs/>
          <w:szCs w:val="32"/>
        </w:rPr>
        <w:t>经验总结</w:t>
      </w:r>
    </w:p>
    <w:p>
      <w:pPr>
        <w:ind w:firstLine="632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项目建设、推广经验总结</w:t>
      </w:r>
    </w:p>
    <w:p>
      <w:pPr>
        <w:rPr>
          <w:rFonts w:ascii="仿宋" w:hAnsi="仿宋" w:eastAsia="仿宋" w:cs="仿宋"/>
          <w:szCs w:val="32"/>
        </w:rPr>
      </w:pPr>
    </w:p>
    <w:p>
      <w:pPr>
        <w:rPr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Cs w:val="32"/>
          <w:lang w:val="en-US" w:eastAsia="zh-CN"/>
        </w:rPr>
        <w:t>申报表填写完成后请同时发送：</w:t>
      </w:r>
      <w:r>
        <w:rPr>
          <w:rFonts w:hint="eastAsia" w:ascii="仿宋" w:hAnsi="仿宋" w:eastAsia="仿宋" w:cs="仿宋"/>
          <w:szCs w:val="32"/>
        </w:rPr>
        <w:t>dingyijun@cbcc.cn，jinkepingxuan@163.com</w:t>
      </w:r>
    </w:p>
    <w:p>
      <w:pPr>
        <w:adjustRightInd w:val="0"/>
        <w:snapToGrid w:val="0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联系人及联系方式：丁</w:t>
      </w:r>
      <w:r>
        <w:rPr>
          <w:rFonts w:hint="eastAsia" w:ascii="仿宋" w:hAnsi="仿宋" w:eastAsia="仿宋" w:cs="仿宋"/>
          <w:szCs w:val="32"/>
          <w:lang w:val="en-US" w:eastAsia="zh-CN"/>
        </w:rPr>
        <w:t>老师</w:t>
      </w:r>
      <w:r>
        <w:rPr>
          <w:rFonts w:hint="eastAsia" w:ascii="仿宋" w:hAnsi="仿宋" w:eastAsia="仿宋" w:cs="仿宋"/>
          <w:szCs w:val="32"/>
        </w:rPr>
        <w:t>021-68593217、谷</w:t>
      </w:r>
      <w:r>
        <w:rPr>
          <w:rFonts w:hint="eastAsia" w:ascii="仿宋" w:hAnsi="仿宋" w:eastAsia="仿宋" w:cs="仿宋"/>
          <w:szCs w:val="32"/>
          <w:lang w:val="en-US" w:eastAsia="zh-CN"/>
        </w:rPr>
        <w:t>老师</w:t>
      </w:r>
      <w:r>
        <w:rPr>
          <w:rFonts w:hint="eastAsia" w:ascii="仿宋" w:hAnsi="仿宋" w:eastAsia="仿宋" w:cs="仿宋"/>
          <w:szCs w:val="32"/>
        </w:rPr>
        <w:t>021-68593365</w:t>
      </w:r>
    </w:p>
    <w:bookmarkEnd w:id="0"/>
    <w:p>
      <w:pPr>
        <w:rPr>
          <w:rFonts w:ascii="仿宋" w:hAnsi="仿宋" w:eastAsia="仿宋" w:cs="仿宋"/>
          <w:szCs w:val="32"/>
        </w:rPr>
      </w:pPr>
    </w:p>
    <w:sectPr>
      <w:footerReference r:id="rId3" w:type="default"/>
      <w:footerReference r:id="rId4" w:type="even"/>
      <w:pgSz w:w="11906" w:h="16838"/>
      <w:pgMar w:top="1701" w:right="1474" w:bottom="1304" w:left="1588" w:header="0" w:footer="1247" w:gutter="0"/>
      <w:pgNumType w:start="1"/>
      <w:cols w:space="720" w:num="1"/>
      <w:titlePg/>
      <w:docGrid w:type="linesAndChars" w:linePitch="510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ind w:left="157" w:leftChars="49" w:right="-16" w:rightChars="-5"/>
      <w:rPr>
        <w:rStyle w:val="15"/>
      </w:rPr>
    </w:pPr>
    <w:r>
      <w:rPr>
        <w:rStyle w:val="15"/>
        <w:rFonts w:hint="eastAsia"/>
        <w:sz w:val="28"/>
      </w:rPr>
      <w:t xml:space="preserve">— </w:t>
    </w:r>
    <w:r>
      <w:rPr>
        <w:sz w:val="28"/>
      </w:rPr>
      <w:fldChar w:fldCharType="begin"/>
    </w:r>
    <w:r>
      <w:rPr>
        <w:rStyle w:val="15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15"/>
        <w:sz w:val="28"/>
      </w:rPr>
      <w:t>8</w:t>
    </w:r>
    <w:r>
      <w:rPr>
        <w:sz w:val="28"/>
      </w:rPr>
      <w:fldChar w:fldCharType="end"/>
    </w:r>
    <w:r>
      <w:rPr>
        <w:rStyle w:val="15"/>
        <w:rFonts w:hint="eastAsia"/>
        <w:sz w:val="28"/>
      </w:rPr>
      <w:t xml:space="preserve"> — 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>
    <w:pPr>
      <w:pStyle w:val="9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7F6648"/>
    <w:multiLevelType w:val="singleLevel"/>
    <w:tmpl w:val="617F6648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58"/>
  <w:drawingGridVerticalSpacing w:val="25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dhNGI0YjgzODA3ZTJjMGQ3MDcwYmNkNTYwYWZkYzIifQ=="/>
  </w:docVars>
  <w:rsids>
    <w:rsidRoot w:val="008853E5"/>
    <w:rsid w:val="0000106F"/>
    <w:rsid w:val="000011DF"/>
    <w:rsid w:val="00004FD9"/>
    <w:rsid w:val="00010F85"/>
    <w:rsid w:val="000128D4"/>
    <w:rsid w:val="00015CBE"/>
    <w:rsid w:val="00020306"/>
    <w:rsid w:val="00045C5D"/>
    <w:rsid w:val="00052650"/>
    <w:rsid w:val="0006658B"/>
    <w:rsid w:val="00067F92"/>
    <w:rsid w:val="00074CC0"/>
    <w:rsid w:val="00077C17"/>
    <w:rsid w:val="0008631A"/>
    <w:rsid w:val="00086BCA"/>
    <w:rsid w:val="0009098E"/>
    <w:rsid w:val="00093F05"/>
    <w:rsid w:val="000B18A5"/>
    <w:rsid w:val="000B1A8F"/>
    <w:rsid w:val="000C17DA"/>
    <w:rsid w:val="000C2124"/>
    <w:rsid w:val="000C385F"/>
    <w:rsid w:val="000C46F5"/>
    <w:rsid w:val="000C4E83"/>
    <w:rsid w:val="000D75AE"/>
    <w:rsid w:val="000F1BBA"/>
    <w:rsid w:val="000F5C54"/>
    <w:rsid w:val="00127041"/>
    <w:rsid w:val="001369A3"/>
    <w:rsid w:val="001449BD"/>
    <w:rsid w:val="00152D15"/>
    <w:rsid w:val="00155C82"/>
    <w:rsid w:val="00163B36"/>
    <w:rsid w:val="00167122"/>
    <w:rsid w:val="001714DF"/>
    <w:rsid w:val="00172CBC"/>
    <w:rsid w:val="00182707"/>
    <w:rsid w:val="001B7CC6"/>
    <w:rsid w:val="001E1B48"/>
    <w:rsid w:val="001E5535"/>
    <w:rsid w:val="001F3D1E"/>
    <w:rsid w:val="001F770A"/>
    <w:rsid w:val="00230010"/>
    <w:rsid w:val="00237936"/>
    <w:rsid w:val="00282B9C"/>
    <w:rsid w:val="00285F75"/>
    <w:rsid w:val="002A29C9"/>
    <w:rsid w:val="002D67C1"/>
    <w:rsid w:val="002E1767"/>
    <w:rsid w:val="002F18A9"/>
    <w:rsid w:val="003042ED"/>
    <w:rsid w:val="00312233"/>
    <w:rsid w:val="00346630"/>
    <w:rsid w:val="00377BCD"/>
    <w:rsid w:val="00384101"/>
    <w:rsid w:val="003B20E7"/>
    <w:rsid w:val="003B33F7"/>
    <w:rsid w:val="003C092F"/>
    <w:rsid w:val="003D18B8"/>
    <w:rsid w:val="003D378B"/>
    <w:rsid w:val="003D765C"/>
    <w:rsid w:val="003E43CC"/>
    <w:rsid w:val="003E5449"/>
    <w:rsid w:val="003E6342"/>
    <w:rsid w:val="003F0101"/>
    <w:rsid w:val="00407550"/>
    <w:rsid w:val="0041091C"/>
    <w:rsid w:val="00410C44"/>
    <w:rsid w:val="00416B75"/>
    <w:rsid w:val="00485B0A"/>
    <w:rsid w:val="0048602D"/>
    <w:rsid w:val="004A014E"/>
    <w:rsid w:val="004A59E2"/>
    <w:rsid w:val="004E4EC2"/>
    <w:rsid w:val="004E6C89"/>
    <w:rsid w:val="005034B1"/>
    <w:rsid w:val="00525946"/>
    <w:rsid w:val="00543359"/>
    <w:rsid w:val="00544211"/>
    <w:rsid w:val="005634E6"/>
    <w:rsid w:val="00565D57"/>
    <w:rsid w:val="00570EEF"/>
    <w:rsid w:val="0059739C"/>
    <w:rsid w:val="005A351B"/>
    <w:rsid w:val="005B4149"/>
    <w:rsid w:val="005C7727"/>
    <w:rsid w:val="005D68B5"/>
    <w:rsid w:val="005F4B21"/>
    <w:rsid w:val="00601DE6"/>
    <w:rsid w:val="00603485"/>
    <w:rsid w:val="006128D1"/>
    <w:rsid w:val="00622350"/>
    <w:rsid w:val="00641F48"/>
    <w:rsid w:val="00686417"/>
    <w:rsid w:val="006875D3"/>
    <w:rsid w:val="006B33CD"/>
    <w:rsid w:val="00701FCF"/>
    <w:rsid w:val="007053D9"/>
    <w:rsid w:val="0071576F"/>
    <w:rsid w:val="00725710"/>
    <w:rsid w:val="0072577A"/>
    <w:rsid w:val="00726529"/>
    <w:rsid w:val="00754D5F"/>
    <w:rsid w:val="007702CA"/>
    <w:rsid w:val="0077118A"/>
    <w:rsid w:val="00786596"/>
    <w:rsid w:val="007A1207"/>
    <w:rsid w:val="007A4FDD"/>
    <w:rsid w:val="007B11B6"/>
    <w:rsid w:val="007B341B"/>
    <w:rsid w:val="007B4558"/>
    <w:rsid w:val="007C4543"/>
    <w:rsid w:val="007E6606"/>
    <w:rsid w:val="008110ED"/>
    <w:rsid w:val="008127D0"/>
    <w:rsid w:val="00814DDE"/>
    <w:rsid w:val="00841A1A"/>
    <w:rsid w:val="00844090"/>
    <w:rsid w:val="008505AA"/>
    <w:rsid w:val="00860B8B"/>
    <w:rsid w:val="00862D58"/>
    <w:rsid w:val="008810A3"/>
    <w:rsid w:val="008853E5"/>
    <w:rsid w:val="008862CA"/>
    <w:rsid w:val="00887D77"/>
    <w:rsid w:val="008A34C0"/>
    <w:rsid w:val="008A4530"/>
    <w:rsid w:val="008B2CE4"/>
    <w:rsid w:val="008B489D"/>
    <w:rsid w:val="008C688A"/>
    <w:rsid w:val="008E0145"/>
    <w:rsid w:val="0090014D"/>
    <w:rsid w:val="009246B7"/>
    <w:rsid w:val="00926890"/>
    <w:rsid w:val="00933696"/>
    <w:rsid w:val="00953E55"/>
    <w:rsid w:val="0096235F"/>
    <w:rsid w:val="009675D7"/>
    <w:rsid w:val="009713D6"/>
    <w:rsid w:val="00985C8C"/>
    <w:rsid w:val="009B45A4"/>
    <w:rsid w:val="009E720C"/>
    <w:rsid w:val="00A04042"/>
    <w:rsid w:val="00A164F2"/>
    <w:rsid w:val="00A2147B"/>
    <w:rsid w:val="00A22764"/>
    <w:rsid w:val="00A272E5"/>
    <w:rsid w:val="00A35D67"/>
    <w:rsid w:val="00A373EF"/>
    <w:rsid w:val="00A46B0E"/>
    <w:rsid w:val="00A56EE4"/>
    <w:rsid w:val="00A72617"/>
    <w:rsid w:val="00A935D9"/>
    <w:rsid w:val="00AA344D"/>
    <w:rsid w:val="00AA7925"/>
    <w:rsid w:val="00AB1BBE"/>
    <w:rsid w:val="00AD71C5"/>
    <w:rsid w:val="00AE140F"/>
    <w:rsid w:val="00B16BC7"/>
    <w:rsid w:val="00B35C36"/>
    <w:rsid w:val="00B37FFD"/>
    <w:rsid w:val="00B5060E"/>
    <w:rsid w:val="00B64CD3"/>
    <w:rsid w:val="00B75328"/>
    <w:rsid w:val="00BE1345"/>
    <w:rsid w:val="00BE65C5"/>
    <w:rsid w:val="00BE778C"/>
    <w:rsid w:val="00BF219D"/>
    <w:rsid w:val="00C035EB"/>
    <w:rsid w:val="00C103FA"/>
    <w:rsid w:val="00C11EEB"/>
    <w:rsid w:val="00C25494"/>
    <w:rsid w:val="00C400B7"/>
    <w:rsid w:val="00C77E20"/>
    <w:rsid w:val="00C83603"/>
    <w:rsid w:val="00C87338"/>
    <w:rsid w:val="00CA690F"/>
    <w:rsid w:val="00CB1785"/>
    <w:rsid w:val="00CC6320"/>
    <w:rsid w:val="00CD4F7E"/>
    <w:rsid w:val="00CF4D10"/>
    <w:rsid w:val="00CF636C"/>
    <w:rsid w:val="00D274A6"/>
    <w:rsid w:val="00D3333B"/>
    <w:rsid w:val="00D52F9F"/>
    <w:rsid w:val="00D602F2"/>
    <w:rsid w:val="00D67805"/>
    <w:rsid w:val="00D9155A"/>
    <w:rsid w:val="00D94CA2"/>
    <w:rsid w:val="00DA041B"/>
    <w:rsid w:val="00DA096F"/>
    <w:rsid w:val="00DD65AA"/>
    <w:rsid w:val="00DF53EE"/>
    <w:rsid w:val="00DF60D6"/>
    <w:rsid w:val="00E065F3"/>
    <w:rsid w:val="00E31763"/>
    <w:rsid w:val="00E33D1A"/>
    <w:rsid w:val="00E61405"/>
    <w:rsid w:val="00E70311"/>
    <w:rsid w:val="00E8495E"/>
    <w:rsid w:val="00E9428A"/>
    <w:rsid w:val="00EA6F89"/>
    <w:rsid w:val="00EC57DA"/>
    <w:rsid w:val="00ED1060"/>
    <w:rsid w:val="00ED14A6"/>
    <w:rsid w:val="00F201AF"/>
    <w:rsid w:val="00F21C82"/>
    <w:rsid w:val="00F26741"/>
    <w:rsid w:val="00F40B1C"/>
    <w:rsid w:val="00F440F1"/>
    <w:rsid w:val="00F51FC8"/>
    <w:rsid w:val="00F57E57"/>
    <w:rsid w:val="00F70376"/>
    <w:rsid w:val="00F759FD"/>
    <w:rsid w:val="00F96873"/>
    <w:rsid w:val="00FA5643"/>
    <w:rsid w:val="00FB578D"/>
    <w:rsid w:val="00FE466B"/>
    <w:rsid w:val="115A7505"/>
    <w:rsid w:val="287E46AF"/>
    <w:rsid w:val="3E0A5A96"/>
    <w:rsid w:val="49F53C26"/>
    <w:rsid w:val="4BA6687D"/>
    <w:rsid w:val="4E53578E"/>
    <w:rsid w:val="56ED69DC"/>
    <w:rsid w:val="7D8D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Cs w:val="20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qFormat/>
    <w:uiPriority w:val="0"/>
    <w:rPr>
      <w:rFonts w:ascii="仿宋_GB2312"/>
      <w:sz w:val="28"/>
    </w:rPr>
  </w:style>
  <w:style w:type="paragraph" w:styleId="5">
    <w:name w:val="Body Text Indent"/>
    <w:basedOn w:val="1"/>
    <w:qFormat/>
    <w:uiPriority w:val="0"/>
    <w:pPr>
      <w:spacing w:line="520" w:lineRule="exact"/>
      <w:ind w:left="225" w:leftChars="107" w:firstLine="562" w:firstLineChars="200"/>
    </w:pPr>
    <w:rPr>
      <w:rFonts w:ascii="仿宋_GB2312"/>
      <w:b/>
      <w:bCs/>
      <w:sz w:val="28"/>
    </w:rPr>
  </w:style>
  <w:style w:type="paragraph" w:styleId="6">
    <w:name w:val="Date"/>
    <w:basedOn w:val="1"/>
    <w:next w:val="1"/>
    <w:qFormat/>
    <w:uiPriority w:val="0"/>
    <w:pPr>
      <w:ind w:left="2500" w:leftChars="2500"/>
    </w:pPr>
    <w:rPr>
      <w:rFonts w:hint="eastAsia" w:ascii="仿宋_GB2312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Balloon Text"/>
    <w:basedOn w:val="1"/>
    <w:link w:val="18"/>
    <w:qFormat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basedOn w:val="1"/>
    <w:semiHidden/>
    <w:qFormat/>
    <w:uiPriority w:val="0"/>
    <w:pPr>
      <w:snapToGrid w:val="0"/>
      <w:jc w:val="left"/>
    </w:pPr>
    <w:rPr>
      <w:rFonts w:eastAsia="宋体"/>
      <w:sz w:val="18"/>
      <w:szCs w:val="18"/>
    </w:rPr>
  </w:style>
  <w:style w:type="paragraph" w:styleId="12">
    <w:name w:val="Body Text 2"/>
    <w:basedOn w:val="1"/>
    <w:qFormat/>
    <w:uiPriority w:val="0"/>
    <w:pPr>
      <w:jc w:val="center"/>
    </w:pPr>
    <w:rPr>
      <w:b/>
      <w:bCs/>
    </w:rPr>
  </w:style>
  <w:style w:type="character" w:styleId="15">
    <w:name w:val="page number"/>
    <w:basedOn w:val="14"/>
    <w:qFormat/>
    <w:uiPriority w:val="0"/>
  </w:style>
  <w:style w:type="character" w:styleId="16">
    <w:name w:val="footnote reference"/>
    <w:semiHidden/>
    <w:qFormat/>
    <w:uiPriority w:val="0"/>
    <w:rPr>
      <w:vertAlign w:val="superscript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tabs>
        <w:tab w:val="left" w:pos="840"/>
      </w:tabs>
      <w:ind w:left="840" w:hanging="360"/>
    </w:pPr>
    <w:rPr>
      <w:rFonts w:eastAsia="宋体"/>
      <w:sz w:val="24"/>
    </w:rPr>
  </w:style>
  <w:style w:type="character" w:customStyle="1" w:styleId="18">
    <w:name w:val="批注框文本 Char"/>
    <w:basedOn w:val="14"/>
    <w:link w:val="8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29AD3-D7E4-439F-A613-020F599332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QSZX</Company>
  <Pages>8</Pages>
  <Words>350</Words>
  <Characters>1999</Characters>
  <Lines>16</Lines>
  <Paragraphs>4</Paragraphs>
  <TotalTime>1</TotalTime>
  <ScaleCrop>false</ScaleCrop>
  <LinksUpToDate>false</LinksUpToDate>
  <CharactersWithSpaces>2345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2023-08-15T02:54:00Z</dcterms:created>
  <dc:creator>MG05</dc:creator>
  <cp:lastModifiedBy>向丹</cp:lastModifiedBy>
  <cp:lastPrinted>2023-08-09T02:28:00Z</cp:lastPrinted>
  <dcterms:modified xsi:type="dcterms:W3CDTF">2023-08-17T09:58:39Z</dcterms:modified>
  <dc:title>城市商业银行资金清算中心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9216E112C56044929DE8565D652B216C_13</vt:lpwstr>
  </property>
</Properties>
</file>